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7F43" w14:textId="77777777" w:rsidR="003819C2" w:rsidRDefault="003819C2" w:rsidP="003819C2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</w:p>
    <w:p w14:paraId="29EF47E0" w14:textId="77777777" w:rsidR="003819C2" w:rsidRDefault="003819C2" w:rsidP="003819C2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</w:p>
    <w:p w14:paraId="534CB7C6" w14:textId="5A3B245F" w:rsidR="003819C2" w:rsidRPr="001A6457" w:rsidRDefault="003819C2" w:rsidP="003819C2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1A6457">
        <w:rPr>
          <w:b/>
          <w:color w:val="000000"/>
          <w:sz w:val="24"/>
          <w:szCs w:val="24"/>
        </w:rPr>
        <w:t>Обязательная информация</w:t>
      </w:r>
    </w:p>
    <w:p w14:paraId="413309FC" w14:textId="77777777" w:rsidR="003819C2" w:rsidRPr="001A6457" w:rsidRDefault="003819C2" w:rsidP="003819C2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5E12E754" w14:textId="77777777" w:rsidR="003819C2" w:rsidRPr="001A6457" w:rsidRDefault="003819C2" w:rsidP="003819C2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– Фонд валютных облигаций»» (Правила доверительного управления фондом зарегистрированы Банком России 26.12.2023 за № 5947).</w:t>
      </w:r>
    </w:p>
    <w:p w14:paraId="1641791B" w14:textId="324C1616" w:rsidR="003819C2" w:rsidRPr="001A6457" w:rsidRDefault="003819C2" w:rsidP="003819C2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</w:t>
      </w:r>
      <w:bookmarkStart w:id="0" w:name="_GoBack"/>
      <w:bookmarkEnd w:id="0"/>
      <w:r w:rsidRPr="001A6457">
        <w:rPr>
          <w:color w:val="000000"/>
          <w:sz w:val="24"/>
          <w:szCs w:val="24"/>
        </w:rPr>
        <w:t>91119, Санкт-Петербург, улица Марата, дом 69–71, лит. А, или по телефону (812) 332-7-332.</w:t>
      </w:r>
    </w:p>
    <w:p w14:paraId="70A3663F" w14:textId="77777777" w:rsidR="003819C2" w:rsidRDefault="003819C2" w:rsidP="003819C2">
      <w:pPr>
        <w:autoSpaceDE/>
        <w:autoSpaceDN/>
        <w:spacing w:after="200" w:line="276" w:lineRule="auto"/>
        <w:ind w:firstLine="709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374186EB" w14:textId="488D5284" w:rsidR="003819C2" w:rsidRDefault="003819C2" w:rsidP="003819C2">
      <w:pPr>
        <w:autoSpaceDE/>
        <w:autoSpaceDN/>
        <w:spacing w:after="20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0FB1E8ED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4B9CFC3B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F928DB">
        <w:rPr>
          <w:rFonts w:ascii="Times New Roman" w:hAnsi="Times New Roman" w:cs="Times New Roman"/>
          <w:b/>
          <w:bCs/>
        </w:rPr>
        <w:t>Тимофеевым Д.Н.</w:t>
      </w:r>
    </w:p>
    <w:p w14:paraId="68B7990C" w14:textId="2A299857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CA5276">
        <w:rPr>
          <w:rFonts w:ascii="Times New Roman" w:hAnsi="Times New Roman" w:cs="Times New Roman"/>
          <w:b/>
          <w:bCs/>
        </w:rPr>
        <w:t xml:space="preserve">      </w:t>
      </w:r>
      <w:proofErr w:type="gramStart"/>
      <w:r w:rsidR="00CA5276">
        <w:rPr>
          <w:rFonts w:ascii="Times New Roman" w:hAnsi="Times New Roman" w:cs="Times New Roman"/>
          <w:b/>
          <w:bCs/>
        </w:rPr>
        <w:t>от  «</w:t>
      </w:r>
      <w:proofErr w:type="gramEnd"/>
      <w:r w:rsidR="00CA5276">
        <w:rPr>
          <w:rFonts w:ascii="Times New Roman" w:hAnsi="Times New Roman" w:cs="Times New Roman"/>
          <w:b/>
          <w:bCs/>
        </w:rPr>
        <w:t>1</w:t>
      </w:r>
      <w:r w:rsidR="00CA5276" w:rsidRPr="003819C2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» </w:t>
      </w:r>
      <w:r w:rsidR="004151EA">
        <w:rPr>
          <w:rFonts w:ascii="Times New Roman" w:hAnsi="Times New Roman" w:cs="Times New Roman"/>
          <w:b/>
          <w:bCs/>
        </w:rPr>
        <w:t>октября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0876F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0876FF">
        <w:rPr>
          <w:rFonts w:ascii="Times New Roman" w:hAnsi="Times New Roman" w:cs="Times New Roman"/>
          <w:b/>
          <w:bCs/>
        </w:rPr>
        <w:t xml:space="preserve"> </w:t>
      </w:r>
      <w:r w:rsidR="00CA5276">
        <w:rPr>
          <w:rFonts w:ascii="Times New Roman" w:hAnsi="Times New Roman" w:cs="Times New Roman"/>
          <w:b/>
          <w:bCs/>
        </w:rPr>
        <w:t>100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68BB25D7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0876FF">
        <w:rPr>
          <w:rFonts w:ascii="Times New Roman" w:hAnsi="Times New Roman" w:cs="Times New Roman"/>
          <w:b/>
          <w:bCs/>
        </w:rPr>
        <w:t>0</w:t>
      </w:r>
      <w:r w:rsidR="002073F9" w:rsidRPr="004151EA">
        <w:rPr>
          <w:rFonts w:ascii="Times New Roman" w:hAnsi="Times New Roman" w:cs="Times New Roman"/>
          <w:b/>
          <w:bCs/>
        </w:rPr>
        <w:t>0</w:t>
      </w:r>
      <w:r w:rsidR="004151EA">
        <w:rPr>
          <w:rFonts w:ascii="Times New Roman" w:hAnsi="Times New Roman" w:cs="Times New Roman"/>
          <w:b/>
          <w:bCs/>
        </w:rPr>
        <w:t>4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32B94484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="00933796">
        <w:rPr>
          <w:b/>
          <w:bCs/>
          <w:spacing w:val="-7"/>
          <w:sz w:val="24"/>
          <w:szCs w:val="24"/>
          <w:lang w:eastAsia="en-US"/>
        </w:rPr>
        <w:t>Фонд валютных облигаций</w:t>
      </w:r>
      <w:r w:rsidRPr="007E5546">
        <w:rPr>
          <w:b/>
          <w:spacing w:val="-1"/>
          <w:sz w:val="24"/>
          <w:szCs w:val="24"/>
          <w:lang w:eastAsia="en-US"/>
        </w:rPr>
        <w:t>»»</w:t>
      </w:r>
    </w:p>
    <w:p w14:paraId="5D1F20DC" w14:textId="52CB212A" w:rsidR="005974E1" w:rsidRPr="00F26550" w:rsidRDefault="005974E1" w:rsidP="007E5546">
      <w:pPr>
        <w:pStyle w:val="ConsTitle"/>
        <w:jc w:val="center"/>
        <w:rPr>
          <w:rFonts w:ascii="Times New Roman" w:hAnsi="Times New Roman" w:cs="Times New Roman"/>
          <w:sz w:val="20"/>
          <w:szCs w:val="20"/>
        </w:rPr>
      </w:pPr>
    </w:p>
    <w:p w14:paraId="0E3C7A4E" w14:textId="0C43B42C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93379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933796">
        <w:rPr>
          <w:rFonts w:ascii="Times New Roman" w:hAnsi="Times New Roman" w:cs="Times New Roman"/>
          <w:b w:val="0"/>
          <w:sz w:val="20"/>
          <w:szCs w:val="20"/>
        </w:rPr>
        <w:t xml:space="preserve"> – Фонд валютных облигаций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зарегистрированные Банком России 26 декабря 2023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33796">
        <w:rPr>
          <w:rFonts w:ascii="Times New Roman" w:hAnsi="Times New Roman" w:cs="Times New Roman"/>
          <w:b w:val="0"/>
          <w:sz w:val="20"/>
          <w:szCs w:val="20"/>
        </w:rPr>
        <w:t>г. за № 5947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553EF4FE" w:rsidR="000B7778" w:rsidRDefault="00F66BF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7622B5EA" w14:textId="64C67EFF" w:rsidR="000B7778" w:rsidRPr="000B7778" w:rsidRDefault="004151EA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56.</w:t>
            </w:r>
          </w:p>
        </w:tc>
        <w:tc>
          <w:tcPr>
            <w:tcW w:w="4168" w:type="dxa"/>
          </w:tcPr>
          <w:p w14:paraId="52AD57A9" w14:textId="77777777" w:rsidR="004151EA" w:rsidRPr="004151EA" w:rsidRDefault="004151EA" w:rsidP="004151EA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color w:val="000000" w:themeColor="text1"/>
                <w:sz w:val="22"/>
                <w:szCs w:val="22"/>
              </w:rPr>
              <w:t>Требования</w:t>
            </w:r>
            <w:r w:rsidRPr="004151EA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</w:t>
            </w:r>
            <w:proofErr w:type="gramStart"/>
            <w:r w:rsidRPr="004151EA">
              <w:rPr>
                <w:rFonts w:eastAsiaTheme="minorEastAsia"/>
                <w:sz w:val="22"/>
                <w:szCs w:val="22"/>
              </w:rPr>
              <w:t>приложению</w:t>
            </w:r>
            <w:proofErr w:type="gramEnd"/>
            <w:r w:rsidRPr="004151EA">
              <w:rPr>
                <w:rFonts w:eastAsiaTheme="minorEastAsia"/>
                <w:sz w:val="22"/>
                <w:szCs w:val="22"/>
              </w:rPr>
              <w:t xml:space="preserve"> к настоящим Правилам.</w:t>
            </w:r>
          </w:p>
          <w:p w14:paraId="5F08C4C9" w14:textId="77777777" w:rsidR="004151EA" w:rsidRPr="004151EA" w:rsidRDefault="004151EA" w:rsidP="004151EA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6E723D6A" w14:textId="77777777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2FAB0904" w14:textId="77777777" w:rsidR="004151EA" w:rsidRPr="00CA5276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A5276">
              <w:rPr>
                <w:rFonts w:eastAsiaTheme="minorEastAsia"/>
                <w:b/>
                <w:sz w:val="22"/>
                <w:szCs w:val="22"/>
              </w:rPr>
              <w:t>Заявки на погашение инвестиционных паев юридическими лицами подаются в управляющую компанию. Заявки на погашение инвестиционных паев физическими лицами подаются в управляющую компанию и Агенту по   погашению инвестиционных паев (далее – Агент).</w:t>
            </w:r>
          </w:p>
          <w:p w14:paraId="4F859B85" w14:textId="77777777" w:rsidR="004151EA" w:rsidRPr="00F609D3" w:rsidRDefault="004151EA" w:rsidP="004151EA">
            <w:pPr>
              <w:adjustRightInd w:val="0"/>
              <w:spacing w:before="5" w:after="120" w:line="240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609D3">
              <w:rPr>
                <w:rFonts w:eastAsiaTheme="minorEastAsia"/>
                <w:b/>
                <w:sz w:val="22"/>
                <w:szCs w:val="22"/>
              </w:rPr>
              <w:t xml:space="preserve">Информация об Агенте раскрывается на официальном сайте управляющей компании в сети «Интернет» </w:t>
            </w:r>
            <w:hyperlink r:id="rId11" w:history="1">
              <w:r w:rsidRPr="00F609D3">
                <w:rPr>
                  <w:rFonts w:eastAsiaTheme="minorEastAsia"/>
                  <w:b/>
                  <w:sz w:val="22"/>
                  <w:szCs w:val="22"/>
                  <w:lang w:val="en-US"/>
                </w:rPr>
                <w:t>https</w:t>
              </w:r>
              <w:r w:rsidRPr="00F609D3">
                <w:rPr>
                  <w:rFonts w:eastAsiaTheme="minorEastAsia"/>
                  <w:b/>
                  <w:sz w:val="22"/>
                  <w:szCs w:val="22"/>
                </w:rPr>
                <w:t>://</w:t>
              </w:r>
            </w:hyperlink>
            <w:r w:rsidRPr="00F609D3">
              <w:rPr>
                <w:rFonts w:eastAsiaTheme="minorEastAsia"/>
                <w:b/>
                <w:sz w:val="22"/>
                <w:szCs w:val="22"/>
                <w:lang w:val="en-US"/>
              </w:rPr>
              <w:t>www</w:t>
            </w:r>
            <w:r w:rsidRPr="00F609D3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F609D3">
              <w:rPr>
                <w:rFonts w:eastAsiaTheme="minorEastAsia"/>
                <w:b/>
                <w:sz w:val="22"/>
                <w:szCs w:val="22"/>
                <w:lang w:val="en-US"/>
              </w:rPr>
              <w:t>tkbip</w:t>
            </w:r>
            <w:proofErr w:type="spellEnd"/>
            <w:r w:rsidRPr="00F609D3">
              <w:rPr>
                <w:rFonts w:eastAsiaTheme="minorEastAsia"/>
                <w:b/>
                <w:sz w:val="22"/>
                <w:szCs w:val="22"/>
              </w:rPr>
              <w:t>.</w:t>
            </w:r>
            <w:proofErr w:type="spellStart"/>
            <w:r w:rsidRPr="00F609D3">
              <w:rPr>
                <w:rFonts w:eastAsiaTheme="minorEastAsia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F609D3">
              <w:rPr>
                <w:rFonts w:eastAsiaTheme="minorEastAsia"/>
                <w:b/>
                <w:sz w:val="22"/>
                <w:szCs w:val="22"/>
              </w:rPr>
              <w:t>, в соответствии с законодательством Российской Федерации об инвестиционных фондах.</w:t>
            </w:r>
          </w:p>
          <w:p w14:paraId="53AC1894" w14:textId="77777777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 xml:space="preserve"> Заявки на погашение инвестиционных паев, права на которые учитываются в реестре владельцев инвестиционных паев на лицевых счетах </w:t>
            </w:r>
            <w:r w:rsidRPr="004151EA">
              <w:rPr>
                <w:rFonts w:eastAsiaTheme="minorEastAsia"/>
                <w:sz w:val="22"/>
                <w:szCs w:val="22"/>
              </w:rPr>
              <w:lastRenderedPageBreak/>
              <w:t>номинального держателя, подаются номинальным держателем.</w:t>
            </w:r>
          </w:p>
          <w:p w14:paraId="0C37C8C0" w14:textId="77777777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531D1F34" w14:textId="77777777" w:rsidR="004151EA" w:rsidRPr="004151EA" w:rsidRDefault="004151EA" w:rsidP="004151EA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1F42E33C" w14:textId="77777777" w:rsidR="004151EA" w:rsidRPr="004151EA" w:rsidRDefault="004151EA" w:rsidP="004151EA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оформляются в соответствии с 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64144A5D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7975BC41" w14:textId="77777777" w:rsidR="004151EA" w:rsidRPr="004151EA" w:rsidRDefault="004151EA" w:rsidP="004151EA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34C40E16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605D4139" w14:textId="77777777" w:rsidR="004151EA" w:rsidRPr="004151EA" w:rsidRDefault="004151EA" w:rsidP="004151EA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749C22BD" w14:textId="77777777" w:rsidR="004151EA" w:rsidRPr="004151EA" w:rsidRDefault="004151EA" w:rsidP="004151EA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 xml:space="preserve"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</w:t>
            </w:r>
            <w:r w:rsidRPr="004151EA">
              <w:rPr>
                <w:rFonts w:eastAsiaTheme="minorEastAsia"/>
                <w:sz w:val="22"/>
                <w:szCs w:val="22"/>
              </w:rPr>
              <w:lastRenderedPageBreak/>
              <w:t>представителем соответствующих действий от имени заявителя.</w:t>
            </w:r>
          </w:p>
          <w:p w14:paraId="24ED903E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4151EA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4151E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51EA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4151EA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48C35D6F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09E44D09" w14:textId="77777777" w:rsidR="004151EA" w:rsidRPr="004151EA" w:rsidRDefault="004151EA" w:rsidP="004151EA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166C005A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48564B5F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31964AB6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6DBD01BB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</w:t>
            </w:r>
            <w:r w:rsidRPr="004151EA">
              <w:rPr>
                <w:sz w:val="22"/>
                <w:szCs w:val="22"/>
                <w:lang w:eastAsia="en-US"/>
              </w:rPr>
              <w:lastRenderedPageBreak/>
              <w:t>удостоверяющего центра в соответствии с соглашением об ЭДО.</w:t>
            </w:r>
          </w:p>
          <w:p w14:paraId="06F84611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7DA4B9A3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33729CA6" w14:textId="77777777" w:rsidR="004151EA" w:rsidRPr="004151EA" w:rsidRDefault="004151EA" w:rsidP="004151EA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2CA9CE3E" w14:textId="547FAC22" w:rsidR="000B7778" w:rsidRPr="000B7778" w:rsidRDefault="000B7778" w:rsidP="000B7778">
            <w:pPr>
              <w:tabs>
                <w:tab w:val="left" w:pos="426"/>
              </w:tabs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6CCD410C" w14:textId="77777777" w:rsidR="004151EA" w:rsidRPr="004151EA" w:rsidRDefault="004151EA" w:rsidP="004151EA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Требования</w:t>
            </w:r>
            <w:r w:rsidRPr="004151EA">
              <w:rPr>
                <w:rFonts w:eastAsiaTheme="minorEastAsia"/>
                <w:sz w:val="22"/>
                <w:szCs w:val="22"/>
              </w:rPr>
              <w:t xml:space="preserve"> о погашении инвестиционных паев подаются в форме заявок на погашение инвестиционных паев по формам, содержащим обязательные сведения, включаемые в заявку на погашение инвестиционных паев согласно </w:t>
            </w:r>
            <w:proofErr w:type="gramStart"/>
            <w:r w:rsidRPr="004151EA">
              <w:rPr>
                <w:rFonts w:eastAsiaTheme="minorEastAsia"/>
                <w:sz w:val="22"/>
                <w:szCs w:val="22"/>
              </w:rPr>
              <w:t>приложению</w:t>
            </w:r>
            <w:proofErr w:type="gramEnd"/>
            <w:r w:rsidRPr="004151EA">
              <w:rPr>
                <w:rFonts w:eastAsiaTheme="minorEastAsia"/>
                <w:sz w:val="22"/>
                <w:szCs w:val="22"/>
              </w:rPr>
              <w:t xml:space="preserve"> к настоящим Правилам.</w:t>
            </w:r>
          </w:p>
          <w:p w14:paraId="194551E3" w14:textId="77777777" w:rsidR="004151EA" w:rsidRPr="004151EA" w:rsidRDefault="004151EA" w:rsidP="004151EA">
            <w:pPr>
              <w:adjustRightInd w:val="0"/>
              <w:spacing w:before="14" w:line="269" w:lineRule="exact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 носят безотзывный характер.</w:t>
            </w:r>
          </w:p>
          <w:p w14:paraId="136333EE" w14:textId="77777777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 xml:space="preserve">Лица, которым в соответствии с Правилами могут подаваться заявки на приобретение инвестиционных паев, обязаны принимать заявки на погашение инвестиционных паев. </w:t>
            </w:r>
          </w:p>
          <w:p w14:paraId="5FCBE95B" w14:textId="0AFD7A68" w:rsidR="004151EA" w:rsidRPr="00F609D3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151EA">
              <w:rPr>
                <w:rFonts w:eastAsiaTheme="minorEastAsia"/>
                <w:b/>
                <w:sz w:val="22"/>
                <w:szCs w:val="22"/>
              </w:rPr>
              <w:t>Заявки на погашение инвестиционных паев подаются в управляющую компанию</w:t>
            </w:r>
            <w:r w:rsidRPr="00F609D3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14:paraId="7E3AE4DB" w14:textId="665D168E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паев, права на которые учитываются в реестре владельцев инвестиционных паев на лицевых счетах номинального держателя, подаются номинальным держателем.</w:t>
            </w:r>
          </w:p>
          <w:p w14:paraId="346AB040" w14:textId="77777777" w:rsidR="004151EA" w:rsidRPr="004151EA" w:rsidRDefault="004151EA" w:rsidP="004151EA">
            <w:pPr>
              <w:adjustRightInd w:val="0"/>
              <w:spacing w:before="5" w:line="269" w:lineRule="exact"/>
              <w:ind w:firstLine="562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 могут подаваться во всех местах приема заявок на приобретение инвестиционных паев.</w:t>
            </w:r>
          </w:p>
          <w:p w14:paraId="7BF8697A" w14:textId="77777777" w:rsidR="004151EA" w:rsidRPr="004151EA" w:rsidRDefault="004151EA" w:rsidP="004151EA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 подаются в следующем порядке:</w:t>
            </w:r>
          </w:p>
          <w:p w14:paraId="03F3728C" w14:textId="77777777" w:rsidR="004151EA" w:rsidRPr="004151EA" w:rsidRDefault="004151EA" w:rsidP="004151EA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Заявки на погашение инвестиционных паев, права на которые учитываются на лицевом счете владельца в реестре владельцев инвестиционных паев, оформляются в соответствии с </w:t>
            </w:r>
            <w:r w:rsidRPr="004151EA">
              <w:rPr>
                <w:sz w:val="22"/>
                <w:szCs w:val="22"/>
                <w:lang w:eastAsia="en-US"/>
              </w:rPr>
              <w:lastRenderedPageBreak/>
              <w:t xml:space="preserve">Приложением №1 или Приложением №2 к настоящим Правилам и подаются этим владельцем инвестиционных паев или его уполномоченным представителем. </w:t>
            </w:r>
          </w:p>
          <w:p w14:paraId="2D7E16D7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в реестре владельцев инвестиционных паев на лицевом счете, открытом номинальному держателю, подаются этим номинальным держателем.</w:t>
            </w:r>
          </w:p>
          <w:p w14:paraId="593EEF80" w14:textId="77777777" w:rsidR="004151EA" w:rsidRPr="004151EA" w:rsidRDefault="004151EA" w:rsidP="004151EA">
            <w:pPr>
              <w:widowControl w:val="0"/>
              <w:autoSpaceDE/>
              <w:autoSpaceDN/>
              <w:adjustRightInd w:val="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не при осуществлении им брокерской деятельности, оформляются в соответствии с Приложением № 3 к настоящим Правилам.</w:t>
            </w:r>
          </w:p>
          <w:p w14:paraId="5E76E095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паев, права на которые учитываются на лицевом счете, открытом номинальному держателю в реестре владельцев инвестиционных паев, подаваемые этим номинальным держателем при осуществлении им брокерской деятельности, оформляются в соответствии с Приложением № 3.1 к настоящим Правилам.</w:t>
            </w:r>
          </w:p>
          <w:p w14:paraId="1192A13A" w14:textId="77777777" w:rsidR="004151EA" w:rsidRPr="004151EA" w:rsidRDefault="004151EA" w:rsidP="004151EA">
            <w:pPr>
              <w:adjustRightInd w:val="0"/>
              <w:spacing w:before="10" w:line="269" w:lineRule="exact"/>
              <w:ind w:firstLine="571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Заявка на погашение инвестиционных паев должна быть подписана лицом, подавшим указанную заявку (его представителем - в случае подачи заявки представителем), и лицом, принявшим указанную заявку.</w:t>
            </w:r>
          </w:p>
          <w:p w14:paraId="413FF387" w14:textId="77777777" w:rsidR="004151EA" w:rsidRPr="004151EA" w:rsidRDefault="004151EA" w:rsidP="004151EA">
            <w:pPr>
              <w:adjustRightInd w:val="0"/>
              <w:spacing w:before="10" w:line="269" w:lineRule="exact"/>
              <w:ind w:firstLine="557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В случае если заявка на погашение инвестиционных паев подписана уполномоченным представителем заявителя,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заявителя.</w:t>
            </w:r>
          </w:p>
          <w:p w14:paraId="4D6E6A7E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компании: Российская Федерация, 191119, Санкт-Петербург, улица Марата, д. 69-71, лит. А, ТКБ </w:t>
            </w:r>
            <w:proofErr w:type="spellStart"/>
            <w:r w:rsidRPr="004151EA">
              <w:rPr>
                <w:sz w:val="22"/>
                <w:szCs w:val="22"/>
                <w:lang w:eastAsia="en-US"/>
              </w:rPr>
              <w:t>Инвестмент</w:t>
            </w:r>
            <w:proofErr w:type="spellEnd"/>
            <w:r w:rsidRPr="004151E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51EA">
              <w:rPr>
                <w:sz w:val="22"/>
                <w:szCs w:val="22"/>
                <w:lang w:eastAsia="en-US"/>
              </w:rPr>
              <w:t>Партнерс</w:t>
            </w:r>
            <w:proofErr w:type="spellEnd"/>
            <w:r w:rsidRPr="004151EA">
              <w:rPr>
                <w:sz w:val="22"/>
                <w:szCs w:val="22"/>
                <w:lang w:eastAsia="en-US"/>
              </w:rPr>
              <w:t xml:space="preserve"> (АО). При этом подпись заявителя или его уполномоченного представителя на заявке на погашение инвестиционных паев должна быть удостоверена нотариально.</w:t>
            </w:r>
          </w:p>
          <w:p w14:paraId="1FF8458F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lastRenderedPageBreak/>
              <w:t>Датой и временем приема заявки на погашение инвестиционных паев, полученной посредством почтовой связи заказным письмом с уведомлением о вручении, считается дата и время получения почтового отправления управляющей компанией.</w:t>
            </w:r>
          </w:p>
          <w:p w14:paraId="12913400" w14:textId="77777777" w:rsidR="004151EA" w:rsidRPr="004151EA" w:rsidRDefault="004151EA" w:rsidP="004151EA">
            <w:pPr>
              <w:autoSpaceDE/>
              <w:autoSpaceDN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В случае отказа в приеме заявки на погашение инвестиционных паев, полученной посредством почтовой связи, на основаниях, предусмотренных настоящими Правилами, мотивированный отказ направляется управляющей компанией заказным письмом с уведомлением о вручении на почтовый адрес, указанный в реестре владельцев инвестиционных паев.</w:t>
            </w:r>
          </w:p>
          <w:p w14:paraId="6784AE8D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документа, заверенного ЭП, при одновременном соблюдении следующих условий:</w:t>
            </w:r>
          </w:p>
          <w:p w14:paraId="68294D28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- номинальный держатель направляет заявки на погашение инвестиционных паев с помощью ЭДО, участниками которой являются данный номинальный держатель, управляющая компания и регистратор, в соответствии с нормативными правовыми актами РФ, настоящими Правилами и соглашением об ЭДО;</w:t>
            </w:r>
          </w:p>
          <w:p w14:paraId="1381F3FD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- заявка на погашение инвестиционных паев направлена в форме электронного документа в формате, который предусмотрен соглашением об ЭДО;</w:t>
            </w:r>
          </w:p>
          <w:p w14:paraId="7B79FF6F" w14:textId="77777777" w:rsidR="004151EA" w:rsidRPr="004151EA" w:rsidRDefault="004151EA" w:rsidP="004151EA">
            <w:pPr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- заявка на погашение инвестиционных паев подписана ЭП номинального держателя, подающего заявку на погашение инвестиционных паев, сертификат ключа проверки которой выдан лицом, осуществляющим функции удостоверяющего центра в соответствии с соглашением об ЭДО.</w:t>
            </w:r>
          </w:p>
          <w:p w14:paraId="12492CF4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720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>Датой и временем получения управляющей компанией заявки на погашение инвестиционных паев, поданной номинальным держателем посредством электронной связи, считается дата и время, указанные в электронной квитанции о доставке, полученной номинальным держателем от управляющей компании.</w:t>
            </w:r>
          </w:p>
          <w:p w14:paraId="1C4E4836" w14:textId="77777777" w:rsidR="004151EA" w:rsidRPr="004151EA" w:rsidRDefault="004151EA" w:rsidP="004151EA">
            <w:pPr>
              <w:autoSpaceDE/>
              <w:autoSpaceDN/>
              <w:spacing w:before="60" w:after="60"/>
              <w:ind w:firstLine="576"/>
              <w:jc w:val="both"/>
              <w:rPr>
                <w:sz w:val="22"/>
                <w:szCs w:val="22"/>
                <w:lang w:eastAsia="en-US"/>
              </w:rPr>
            </w:pPr>
            <w:r w:rsidRPr="004151EA">
              <w:rPr>
                <w:sz w:val="22"/>
                <w:szCs w:val="22"/>
                <w:lang w:eastAsia="en-US"/>
              </w:rPr>
              <w:t xml:space="preserve">В случае отказа в приеме заявки на погашение инвестиционных паев, поданной номинальным держателем посредством электронной связи, на основаниях, предусмотренных </w:t>
            </w:r>
            <w:r w:rsidRPr="004151EA">
              <w:rPr>
                <w:sz w:val="22"/>
                <w:szCs w:val="22"/>
                <w:lang w:eastAsia="en-US"/>
              </w:rPr>
              <w:lastRenderedPageBreak/>
              <w:t>настоящими Правилами и (или) действующим законодательством РФ, мотивированный отказ направляется управляющей компанией в форме электронного документа, подписанного ЭП.</w:t>
            </w:r>
          </w:p>
          <w:p w14:paraId="0235029B" w14:textId="77777777" w:rsidR="004151EA" w:rsidRPr="004151EA" w:rsidRDefault="004151EA" w:rsidP="004151EA">
            <w:pPr>
              <w:tabs>
                <w:tab w:val="left" w:pos="1099"/>
              </w:tabs>
              <w:adjustRightInd w:val="0"/>
              <w:spacing w:before="19" w:line="259" w:lineRule="exact"/>
              <w:ind w:firstLine="576"/>
              <w:jc w:val="both"/>
              <w:rPr>
                <w:rFonts w:eastAsiaTheme="minorEastAsia"/>
                <w:sz w:val="22"/>
                <w:szCs w:val="22"/>
              </w:rPr>
            </w:pPr>
            <w:r w:rsidRPr="004151EA">
              <w:rPr>
                <w:rFonts w:eastAsiaTheme="minorEastAsia"/>
                <w:sz w:val="22"/>
                <w:szCs w:val="22"/>
              </w:rPr>
              <w:t>Заявки на погашение инвестиционных паев, направленные посредством электронной почты, факсом или курьером, не принимаются.</w:t>
            </w:r>
          </w:p>
          <w:p w14:paraId="0959DA4C" w14:textId="0794048C" w:rsidR="000B7778" w:rsidRPr="000B7778" w:rsidRDefault="000B7778" w:rsidP="00983655">
            <w:pPr>
              <w:tabs>
                <w:tab w:val="left" w:pos="426"/>
              </w:tabs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609D3" w:rsidRPr="009716ED" w14:paraId="4C3EF085" w14:textId="77777777" w:rsidTr="00FD509D">
        <w:trPr>
          <w:trHeight w:val="652"/>
        </w:trPr>
        <w:tc>
          <w:tcPr>
            <w:tcW w:w="568" w:type="dxa"/>
          </w:tcPr>
          <w:p w14:paraId="42414C78" w14:textId="087C04A3" w:rsidR="00F609D3" w:rsidRDefault="00F609D3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2</w:t>
            </w:r>
          </w:p>
        </w:tc>
        <w:tc>
          <w:tcPr>
            <w:tcW w:w="1076" w:type="dxa"/>
          </w:tcPr>
          <w:p w14:paraId="5E1F7387" w14:textId="5BA3FD2B" w:rsidR="00F609D3" w:rsidRDefault="00F609D3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77.</w:t>
            </w:r>
          </w:p>
        </w:tc>
        <w:tc>
          <w:tcPr>
            <w:tcW w:w="4168" w:type="dxa"/>
          </w:tcPr>
          <w:p w14:paraId="2FA1BA3F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F609D3">
              <w:rPr>
                <w:sz w:val="22"/>
                <w:szCs w:val="22"/>
                <w:lang w:eastAsia="en-US"/>
              </w:rPr>
              <w:t>Управляющая</w:t>
            </w: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6A72D06F" w14:textId="77777777" w:rsidR="00F609D3" w:rsidRPr="00F609D3" w:rsidRDefault="00F609D3" w:rsidP="00C516F0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 xml:space="preserve">Управляющая компания </w:t>
            </w:r>
            <w:r w:rsidRPr="00F609D3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и Агент</w:t>
            </w: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обязана в местах приема заявок на погашение инвестиционных паев предоставлять всем заинтересованным лицам по их требованию:</w:t>
            </w:r>
          </w:p>
          <w:p w14:paraId="51B33273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62A356D8" w14:textId="77777777" w:rsidR="00F609D3" w:rsidRPr="00F609D3" w:rsidRDefault="00F609D3" w:rsidP="00F609D3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2F4779FB" w14:textId="77777777" w:rsidR="00F609D3" w:rsidRPr="00F609D3" w:rsidRDefault="00F609D3" w:rsidP="00F609D3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641F6008" w14:textId="77777777" w:rsidR="00F609D3" w:rsidRPr="00F609D3" w:rsidRDefault="00F609D3" w:rsidP="00F609D3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22B4088C" w14:textId="77777777" w:rsidR="00F609D3" w:rsidRPr="00F609D3" w:rsidRDefault="00F609D3" w:rsidP="00F609D3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справку о стоимости чистых активов фонда и расчетной стоимости одного инвестиционного </w:t>
            </w:r>
            <w:proofErr w:type="gramStart"/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6FB89D13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2" w:history="1">
              <w:r w:rsidRPr="00F609D3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F609D3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186EE747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F609D3">
              <w:rPr>
                <w:rFonts w:eastAsiaTheme="minorEastAsia"/>
                <w:sz w:val="22"/>
                <w:szCs w:val="22"/>
                <w:lang w:eastAsia="en-US"/>
              </w:rPr>
              <w:t xml:space="preserve">77.7. </w:t>
            </w:r>
            <w:r w:rsidRPr="00F609D3">
              <w:rPr>
                <w:rFonts w:eastAsiaTheme="minorEastAsia"/>
                <w:sz w:val="22"/>
                <w:szCs w:val="22"/>
              </w:rPr>
              <w:t>отчет</w:t>
            </w:r>
            <w:r w:rsidRPr="00F609D3">
              <w:rPr>
                <w:rFonts w:eastAsiaTheme="minorEastAsia"/>
                <w:sz w:val="22"/>
                <w:szCs w:val="22"/>
                <w:lang w:eastAsia="en-US"/>
              </w:rPr>
              <w:t xml:space="preserve"> о приросте (об уменьшении) стоимости имущества, составляющего фонд, по состоянию на последнюю отчетную дату;</w:t>
            </w:r>
          </w:p>
          <w:p w14:paraId="71AB4E8E" w14:textId="77777777" w:rsidR="00F609D3" w:rsidRPr="00F609D3" w:rsidRDefault="00F609D3" w:rsidP="00F609D3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53F18D87" w14:textId="77777777" w:rsidR="00F609D3" w:rsidRPr="00F609D3" w:rsidRDefault="00F609D3" w:rsidP="00F609D3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>77.9. сведения о приостановлении и возобновлении погашения инвестиционных паев с указанием причин приостановления;</w:t>
            </w:r>
          </w:p>
          <w:p w14:paraId="74CF5C44" w14:textId="77777777" w:rsidR="00F609D3" w:rsidRPr="00F609D3" w:rsidRDefault="00F609D3" w:rsidP="00F609D3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F609D3">
              <w:rPr>
                <w:b/>
                <w:sz w:val="22"/>
                <w:szCs w:val="22"/>
                <w:lang w:eastAsia="zh-CN"/>
              </w:rPr>
              <w:t>77.10. сведения об агентах с указанием их фирменного наименования, места нахождения, телефонов, мест приема ими заявок на погашение инвестиционных паев, адреса, времени приема заявок, номера телефона пунктов приема заявок;</w:t>
            </w:r>
          </w:p>
          <w:p w14:paraId="52138FF1" w14:textId="77777777" w:rsidR="00F609D3" w:rsidRPr="00F609D3" w:rsidRDefault="00F609D3" w:rsidP="00F609D3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 xml:space="preserve">77.11. список печатных изданий, информационных агентств, а также адрес страницы в сети Интернет, которые используются для раскрытия информации о </w:t>
            </w:r>
            <w:r w:rsidRPr="00F609D3">
              <w:rPr>
                <w:rFonts w:eastAsiaTheme="minorEastAsia"/>
                <w:sz w:val="22"/>
                <w:szCs w:val="22"/>
              </w:rPr>
              <w:lastRenderedPageBreak/>
              <w:t>деятельности, связанной с доверительным управлением фондом;</w:t>
            </w:r>
          </w:p>
          <w:p w14:paraId="5385F87A" w14:textId="77777777" w:rsidR="00F609D3" w:rsidRPr="00F609D3" w:rsidRDefault="00F609D3" w:rsidP="00F609D3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>77.12. иные документы, содержащие информацию, раскрытую управляющей компанией в соответствии с требованиями Федерального закона «Об инвестиционных фондах», нормативных актов Банка России и настоящих Правил.</w:t>
            </w:r>
          </w:p>
          <w:p w14:paraId="779FFD5F" w14:textId="77777777" w:rsidR="00F609D3" w:rsidRPr="004151EA" w:rsidRDefault="00F609D3" w:rsidP="004151EA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</w:tcPr>
          <w:p w14:paraId="3A327E2A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F609D3">
              <w:rPr>
                <w:sz w:val="22"/>
                <w:szCs w:val="22"/>
                <w:lang w:eastAsia="en-US"/>
              </w:rPr>
              <w:lastRenderedPageBreak/>
              <w:t>Управляющая</w:t>
            </w: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компания обязана раскрывать на своем официальном сайте информацию, раскрытие которое предусмотрено требованиями Федерального закона от 29.11.2001 №156-ФЗ «Об инвестиционных фондах»,  статьи 5.4 Федерального закона от 14 июля 2022 года №319-ФЗ «О внесении изменений в отдельные законодательные акты Российской Федерации»,  Решением Совета директоров Банка России от 10 февраля 2023 года «О сроке принятия управляющей компанией решения об изменении типа паевого инвестиционного фонда, в состав активов которого входят заблокированные активы, или о выделении таких активов в дополнительный фонд,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фондом, в состав активов которого входят заблокированные активы, а также о требованиях к деятельности управляющих компаний, лиц, осуществляющих ведение реестра владельцев инвестиционных паев, и депозитариев».</w:t>
            </w:r>
          </w:p>
          <w:p w14:paraId="3E1ED9CA" w14:textId="48780634" w:rsidR="00F609D3" w:rsidRPr="00C516F0" w:rsidRDefault="00F609D3" w:rsidP="00C516F0">
            <w:pPr>
              <w:adjustRightInd w:val="0"/>
              <w:spacing w:before="72" w:line="278" w:lineRule="exact"/>
              <w:ind w:firstLine="586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C516F0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Управляющая компания обязана в местах приема заявок на погашение инвестиционных паев предоставлять всем заинтересованным лицам по их требованию:</w:t>
            </w:r>
          </w:p>
          <w:p w14:paraId="4095EDA1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82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77.1. зарегистрированные Правила; изменения и дополнения в Правила;</w:t>
            </w:r>
          </w:p>
          <w:p w14:paraId="52CA0BC2" w14:textId="77777777" w:rsidR="00F609D3" w:rsidRPr="00F609D3" w:rsidRDefault="00F609D3" w:rsidP="00F609D3">
            <w:pPr>
              <w:tabs>
                <w:tab w:val="left" w:pos="0"/>
                <w:tab w:val="left" w:pos="1018"/>
              </w:tabs>
              <w:adjustRightInd w:val="0"/>
              <w:spacing w:before="43" w:line="274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77.2. настоящие Правила с учетом внесенных в них изменений и дополнений, зарегистрированных Банком России;</w:t>
            </w:r>
          </w:p>
          <w:p w14:paraId="2C31FC40" w14:textId="77777777" w:rsidR="00F609D3" w:rsidRPr="00F609D3" w:rsidRDefault="00F609D3" w:rsidP="00F609D3">
            <w:pPr>
              <w:widowControl w:val="0"/>
              <w:tabs>
                <w:tab w:val="left" w:pos="0"/>
              </w:tabs>
              <w:adjustRightInd w:val="0"/>
              <w:spacing w:before="77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77.3. правила ведения реестра владельцев инвестиционных паев;</w:t>
            </w:r>
          </w:p>
          <w:p w14:paraId="14A6F6DF" w14:textId="77777777" w:rsidR="00F609D3" w:rsidRPr="00F609D3" w:rsidRDefault="00F609D3" w:rsidP="00F609D3">
            <w:pPr>
              <w:widowControl w:val="0"/>
              <w:tabs>
                <w:tab w:val="left" w:pos="0"/>
                <w:tab w:val="left" w:pos="567"/>
              </w:tabs>
              <w:adjustRightInd w:val="0"/>
              <w:spacing w:before="38"/>
              <w:ind w:left="567"/>
              <w:contextualSpacing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77.4. справку о стоимости имущества, составляющего фонд, и соответствующие приложения к ней;</w:t>
            </w:r>
          </w:p>
          <w:p w14:paraId="645997C2" w14:textId="77777777" w:rsidR="00F609D3" w:rsidRPr="00F609D3" w:rsidRDefault="00F609D3" w:rsidP="00F609D3">
            <w:pPr>
              <w:tabs>
                <w:tab w:val="left" w:pos="0"/>
                <w:tab w:val="left" w:pos="979"/>
              </w:tabs>
              <w:adjustRightInd w:val="0"/>
              <w:spacing w:before="43" w:line="278" w:lineRule="exact"/>
              <w:ind w:firstLine="567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77.5. справку о стоимости чистых активов фонда и расчетной стоимости одного инвестиционного </w:t>
            </w:r>
            <w:proofErr w:type="gramStart"/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пая по последней оценке</w:t>
            </w:r>
            <w:proofErr w:type="gramEnd"/>
            <w:r w:rsidRPr="00F609D3">
              <w:rPr>
                <w:rFonts w:eastAsiaTheme="minorEastAsia"/>
                <w:color w:val="000000" w:themeColor="text1"/>
                <w:sz w:val="22"/>
                <w:szCs w:val="22"/>
              </w:rPr>
              <w:t>;</w:t>
            </w:r>
          </w:p>
          <w:p w14:paraId="5C1FEA02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 xml:space="preserve">77.6. </w:t>
            </w:r>
            <w:hyperlink r:id="rId13" w:history="1">
              <w:r w:rsidRPr="00F609D3">
                <w:rPr>
                  <w:rFonts w:eastAsiaTheme="minorEastAsia"/>
                  <w:sz w:val="22"/>
                  <w:szCs w:val="22"/>
                </w:rPr>
                <w:t>бухгалтерскую (финансовую)</w:t>
              </w:r>
            </w:hyperlink>
            <w:r w:rsidRPr="00F609D3">
              <w:rPr>
                <w:rFonts w:eastAsiaTheme="minorEastAsia"/>
                <w:sz w:val="22"/>
                <w:szCs w:val="22"/>
              </w:rPr>
              <w:t xml:space="preserve"> отчетность управляющей компании, бухгалтерскую (финансовую) отчетность специализированного депозитария, аудиторское заключение о бухгалтерской (финансовой) отчетности управляющей компании, составленные на последнюю отчетную дату;</w:t>
            </w:r>
          </w:p>
          <w:p w14:paraId="4F612438" w14:textId="77777777" w:rsidR="00F609D3" w:rsidRPr="00F609D3" w:rsidRDefault="00F609D3" w:rsidP="00F609D3">
            <w:pPr>
              <w:tabs>
                <w:tab w:val="left" w:pos="0"/>
              </w:tabs>
              <w:adjustRightInd w:val="0"/>
              <w:spacing w:before="48" w:line="274" w:lineRule="exact"/>
              <w:ind w:firstLine="567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F609D3">
              <w:rPr>
                <w:rFonts w:eastAsiaTheme="minorEastAsia"/>
                <w:sz w:val="22"/>
                <w:szCs w:val="22"/>
                <w:lang w:eastAsia="en-US"/>
              </w:rPr>
              <w:t xml:space="preserve">77.7. </w:t>
            </w:r>
            <w:r w:rsidRPr="00F609D3">
              <w:rPr>
                <w:rFonts w:eastAsiaTheme="minorEastAsia"/>
                <w:sz w:val="22"/>
                <w:szCs w:val="22"/>
              </w:rPr>
              <w:t>отчет</w:t>
            </w:r>
            <w:r w:rsidRPr="00F609D3">
              <w:rPr>
                <w:rFonts w:eastAsiaTheme="minorEastAsia"/>
                <w:sz w:val="22"/>
                <w:szCs w:val="22"/>
                <w:lang w:eastAsia="en-US"/>
              </w:rPr>
              <w:t xml:space="preserve"> о приросте (об уменьшении) стоимости имущества, составляющего фонд, по состоянию на последнюю отчетную дату;</w:t>
            </w:r>
          </w:p>
          <w:p w14:paraId="5CB75BD9" w14:textId="77777777" w:rsidR="00F609D3" w:rsidRPr="00F609D3" w:rsidRDefault="00F609D3" w:rsidP="00F609D3">
            <w:pPr>
              <w:widowControl w:val="0"/>
              <w:tabs>
                <w:tab w:val="left" w:pos="830"/>
              </w:tabs>
              <w:adjustRightInd w:val="0"/>
              <w:spacing w:before="34" w:line="278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>77.8. сведения о вознаграждении управляющей компании и расходах, оплаченных за счет имущества, составляющего фонд, по состоянию на последнюю отчетную дату;</w:t>
            </w:r>
          </w:p>
          <w:p w14:paraId="014B7611" w14:textId="77777777" w:rsidR="00F609D3" w:rsidRPr="00F609D3" w:rsidRDefault="00F609D3" w:rsidP="00F609D3">
            <w:pPr>
              <w:widowControl w:val="0"/>
              <w:tabs>
                <w:tab w:val="left" w:pos="830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 w:rsidRPr="00F609D3">
              <w:rPr>
                <w:rFonts w:eastAsiaTheme="minorEastAsia"/>
                <w:sz w:val="22"/>
                <w:szCs w:val="22"/>
              </w:rPr>
              <w:t>77.9. сведения о приостановлении и возобновлении погашения инвестиционных паев с указанием причин приостановления;</w:t>
            </w:r>
          </w:p>
          <w:p w14:paraId="7827F8AC" w14:textId="06299585" w:rsidR="00F609D3" w:rsidRPr="00F609D3" w:rsidRDefault="00F84738" w:rsidP="00F609D3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77.10</w:t>
            </w:r>
            <w:r w:rsidR="00F609D3" w:rsidRPr="00F609D3">
              <w:rPr>
                <w:rFonts w:eastAsiaTheme="minorEastAsia"/>
                <w:sz w:val="22"/>
                <w:szCs w:val="22"/>
              </w:rPr>
              <w:t>. список печатных изданий, информационных агентств, а также адрес страницы в сети Интернет, которые используются для раскрытия информации о деятельности, связанной с доверительным управлением фондом;</w:t>
            </w:r>
          </w:p>
          <w:p w14:paraId="307BE222" w14:textId="01900D6C" w:rsidR="00F609D3" w:rsidRPr="00F609D3" w:rsidRDefault="00F84738" w:rsidP="00F609D3">
            <w:pPr>
              <w:widowControl w:val="0"/>
              <w:tabs>
                <w:tab w:val="left" w:pos="989"/>
              </w:tabs>
              <w:adjustRightInd w:val="0"/>
              <w:spacing w:before="38" w:line="274" w:lineRule="exact"/>
              <w:ind w:left="567"/>
              <w:contextualSpacing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77.11</w:t>
            </w:r>
            <w:r w:rsidR="00F609D3" w:rsidRPr="00F609D3">
              <w:rPr>
                <w:rFonts w:eastAsiaTheme="minorEastAsia"/>
                <w:sz w:val="22"/>
                <w:szCs w:val="22"/>
              </w:rPr>
              <w:t xml:space="preserve">. иные документы, содержащие информацию, раскрытую управляющей компанией в соответствии с требованиями Федерального закона «Об </w:t>
            </w:r>
            <w:r w:rsidR="00F609D3" w:rsidRPr="00F609D3">
              <w:rPr>
                <w:rFonts w:eastAsiaTheme="minorEastAsia"/>
                <w:sz w:val="22"/>
                <w:szCs w:val="22"/>
              </w:rPr>
              <w:lastRenderedPageBreak/>
              <w:t>инвестиционных фондах», нормативных актов Банка России и настоящих Правил.</w:t>
            </w:r>
          </w:p>
          <w:p w14:paraId="4FC824F7" w14:textId="77777777" w:rsidR="00F609D3" w:rsidRPr="004151EA" w:rsidRDefault="00F609D3" w:rsidP="004151EA">
            <w:pPr>
              <w:autoSpaceDE/>
              <w:autoSpaceDN/>
              <w:adjustRightInd w:val="0"/>
              <w:spacing w:before="48" w:line="274" w:lineRule="exact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F84738" w:rsidRPr="009716ED" w14:paraId="64C9289C" w14:textId="77777777" w:rsidTr="00FD509D">
        <w:trPr>
          <w:trHeight w:val="652"/>
        </w:trPr>
        <w:tc>
          <w:tcPr>
            <w:tcW w:w="568" w:type="dxa"/>
          </w:tcPr>
          <w:p w14:paraId="1C3B2E20" w14:textId="583C0E50" w:rsidR="00F84738" w:rsidRDefault="00F84738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lastRenderedPageBreak/>
              <w:t>3</w:t>
            </w:r>
          </w:p>
        </w:tc>
        <w:tc>
          <w:tcPr>
            <w:tcW w:w="1076" w:type="dxa"/>
          </w:tcPr>
          <w:p w14:paraId="25654822" w14:textId="1D0BAFA7" w:rsidR="00F84738" w:rsidRDefault="00F84738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78.</w:t>
            </w:r>
          </w:p>
        </w:tc>
        <w:tc>
          <w:tcPr>
            <w:tcW w:w="4168" w:type="dxa"/>
          </w:tcPr>
          <w:p w14:paraId="667BD5C6" w14:textId="77777777" w:rsidR="00F84738" w:rsidRPr="00F84738" w:rsidRDefault="00F84738" w:rsidP="00F84738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F84738">
              <w:rPr>
                <w:rFonts w:eastAsiaTheme="minorEastAsia"/>
                <w:sz w:val="22"/>
                <w:szCs w:val="22"/>
              </w:rPr>
              <w:t xml:space="preserve"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</w:t>
            </w:r>
            <w:r w:rsidRPr="00F84738">
              <w:rPr>
                <w:rFonts w:eastAsiaTheme="minorEastAsia"/>
                <w:b/>
                <w:sz w:val="22"/>
                <w:szCs w:val="22"/>
              </w:rPr>
              <w:t>и Агентом</w:t>
            </w:r>
            <w:r w:rsidRPr="00F84738">
              <w:rPr>
                <w:rFonts w:eastAsiaTheme="minorEastAsia"/>
                <w:sz w:val="22"/>
                <w:szCs w:val="22"/>
              </w:rPr>
              <w:t xml:space="preserve"> по телефону или иным способом.</w:t>
            </w:r>
          </w:p>
          <w:p w14:paraId="398D1745" w14:textId="77777777" w:rsidR="00F84738" w:rsidRPr="00F609D3" w:rsidRDefault="00F84738" w:rsidP="00F609D3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4FAB1BB0" w14:textId="606BEC8C" w:rsidR="00F84738" w:rsidRPr="00F84738" w:rsidRDefault="00F84738" w:rsidP="00F84738">
            <w:pPr>
              <w:tabs>
                <w:tab w:val="left" w:pos="1046"/>
              </w:tabs>
              <w:adjustRightInd w:val="0"/>
              <w:spacing w:before="38" w:line="274" w:lineRule="exact"/>
              <w:jc w:val="both"/>
              <w:rPr>
                <w:rFonts w:eastAsiaTheme="minorEastAsia"/>
                <w:sz w:val="22"/>
                <w:szCs w:val="22"/>
              </w:rPr>
            </w:pPr>
            <w:r w:rsidRPr="00F84738">
              <w:rPr>
                <w:rFonts w:eastAsiaTheme="minorEastAsia"/>
                <w:sz w:val="22"/>
                <w:szCs w:val="22"/>
              </w:rPr>
              <w:t>Информация о времени начала и окончания приема заявок в течение рабочего дня, о случаях приостановления и возобновления выдачи и погашения инвестиционных паев, о месте нахождения пунктов приема заявок, о стоимости чистых активов фонда, о сумме, на которую выдается один инвестиционный пай, и сумме денежной компенсации, подлежащей выплате в связи с погашением одного инвестиционного пая на последнюю отчетную дату, о методе определения расчетной стоимости одного инвестиционного пая, о стоимости чистых активов в расчете на один инвестиционный пай на последнюю отчетную дату, минимальном количестве выдаваемых инвестиционных паев, минимальной сумме денежных средств (стоимости имущества), вносимых в фонд, и о прекращении фонда должна предоставляться управляющей компанией по телефону или иным способом.</w:t>
            </w:r>
          </w:p>
          <w:p w14:paraId="74C28083" w14:textId="77777777" w:rsidR="00F84738" w:rsidRPr="00F609D3" w:rsidRDefault="00F84738" w:rsidP="00F609D3">
            <w:pPr>
              <w:tabs>
                <w:tab w:val="left" w:pos="0"/>
              </w:tabs>
              <w:adjustRightInd w:val="0"/>
              <w:spacing w:line="274" w:lineRule="exact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4ABABBD8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="00FF7203">
        <w:rPr>
          <w:rFonts w:ascii="Times New Roman" w:hAnsi="Times New Roman" w:cs="Times New Roman"/>
          <w:sz w:val="22"/>
          <w:szCs w:val="22"/>
          <w:lang w:val="ru-RU"/>
        </w:rPr>
        <w:t>Д.Н. Тимофеев</w:t>
      </w:r>
    </w:p>
    <w:sectPr w:rsidR="00FB1D6A" w:rsidRPr="00313DC0" w:rsidSect="00984E02">
      <w:footerReference w:type="default" r:id="rId14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0C6AF0AF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3819C2">
      <w:rPr>
        <w:noProof/>
      </w:rPr>
      <w:t>1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1E51F1"/>
    <w:multiLevelType w:val="multilevel"/>
    <w:tmpl w:val="EFBA7B76"/>
    <w:lvl w:ilvl="0">
      <w:start w:val="45"/>
      <w:numFmt w:val="decimal"/>
      <w:lvlText w:val="%1."/>
      <w:lvlJc w:val="left"/>
      <w:pPr>
        <w:ind w:left="893" w:hanging="893"/>
      </w:pPr>
      <w:rPr>
        <w:rFonts w:hint="default"/>
        <w:b w:val="0"/>
      </w:rPr>
    </w:lvl>
    <w:lvl w:ilvl="1">
      <w:start w:val="18"/>
      <w:numFmt w:val="decimal"/>
      <w:lvlText w:val="%1.%2."/>
      <w:lvlJc w:val="left"/>
      <w:pPr>
        <w:ind w:left="893" w:hanging="893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93" w:hanging="89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93" w:hanging="893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1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2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5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7"/>
  </w:num>
  <w:num w:numId="18">
    <w:abstractNumId w:val="4"/>
  </w:num>
  <w:num w:numId="19">
    <w:abstractNumId w:val="18"/>
  </w:num>
  <w:num w:numId="20">
    <w:abstractNumId w:val="12"/>
  </w:num>
  <w:num w:numId="21">
    <w:abstractNumId w:val="14"/>
  </w:num>
  <w:num w:numId="22">
    <w:abstractNumId w:val="21"/>
  </w:num>
  <w:num w:numId="23">
    <w:abstractNumId w:val="1"/>
  </w:num>
  <w:num w:numId="24">
    <w:abstractNumId w:val="20"/>
  </w:num>
  <w:num w:numId="25">
    <w:abstractNumId w:val="6"/>
  </w:num>
  <w:num w:numId="26">
    <w:abstractNumId w:val="19"/>
  </w:num>
  <w:num w:numId="27">
    <w:abstractNumId w:val="13"/>
  </w:num>
  <w:num w:numId="28">
    <w:abstractNumId w:val="10"/>
  </w:num>
  <w:num w:numId="29">
    <w:abstractNumId w:val="15"/>
  </w:num>
  <w:num w:numId="30">
    <w:abstractNumId w:val="16"/>
  </w:num>
  <w:num w:numId="31">
    <w:abstractNumId w:val="2"/>
  </w:num>
  <w:num w:numId="32">
    <w:abstractNumId w:val="3"/>
  </w:num>
  <w:num w:numId="33">
    <w:abstractNumId w:val="8"/>
  </w:num>
  <w:num w:numId="34">
    <w:abstractNumId w:val="22"/>
  </w:num>
  <w:num w:numId="35">
    <w:abstractNumId w:val="5"/>
  </w:num>
  <w:num w:numId="36">
    <w:abstractNumId w:val="11"/>
  </w:num>
  <w:num w:numId="3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876FF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5697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073F9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12D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5BD1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27CE3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19C2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1EA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1F51"/>
    <w:rsid w:val="00514B47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6C1C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796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3655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5121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573D6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A5E34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16F0"/>
    <w:rsid w:val="00C5369D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5276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C19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074E"/>
    <w:rsid w:val="00F609D3"/>
    <w:rsid w:val="00F61662"/>
    <w:rsid w:val="00F66BFD"/>
    <w:rsid w:val="00F6719B"/>
    <w:rsid w:val="00F72AEE"/>
    <w:rsid w:val="00F77940"/>
    <w:rsid w:val="00F821AE"/>
    <w:rsid w:val="00F844CF"/>
    <w:rsid w:val="00F84738"/>
    <w:rsid w:val="00F866EA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68">
    <w:name w:val="Font Style68"/>
    <w:basedOn w:val="a2"/>
    <w:uiPriority w:val="99"/>
    <w:rsid w:val="00305BD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demo=2&amp;base=LAW&amp;n=388590&amp;dst=100008&amp;field=134&amp;date=24.07.202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demo=2&amp;base=LAW&amp;n=388590&amp;dst=100008&amp;field=134&amp;date=24.07.202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lance-am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47BD-9689-44DC-9A3A-D5FEFFC9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7</Pages>
  <Words>2452</Words>
  <Characters>18162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25</cp:revision>
  <cp:lastPrinted>2022-02-24T13:35:00Z</cp:lastPrinted>
  <dcterms:created xsi:type="dcterms:W3CDTF">2023-08-10T08:28:00Z</dcterms:created>
  <dcterms:modified xsi:type="dcterms:W3CDTF">2025-11-07T08:45:00Z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